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EE80E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32375" cy="3124835"/>
            <wp:effectExtent l="0" t="0" r="15875" b="184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2375" cy="3124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EB6767A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4229150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Tip： After opening the compressed file, you can upgrade the keyboard firmware in the order shown in the picture. </w:t>
      </w:r>
    </w:p>
    <w:p w14:paraId="46FF030B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During the upgrade process, you need to ensure that the keyboard is in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wired mode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 </w:t>
      </w:r>
    </w:p>
    <w:p w14:paraId="0901319B"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During the firmware update process,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 xml:space="preserve">only one keyboard which need to be updaated </w:t>
      </w:r>
      <w:bookmarkStart w:id="0" w:name="_GoBack"/>
      <w:bookmarkEnd w:id="0"/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onnected to the computer.</w:t>
      </w:r>
    </w:p>
    <w:p w14:paraId="56C4153C"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and the keyboard/computer 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cannot be used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during the process.</w:t>
      </w:r>
      <w:r>
        <w:rPr>
          <w:rFonts w:ascii="宋体" w:hAnsi="宋体" w:eastAsia="宋体" w:cs="宋体"/>
          <w:sz w:val="24"/>
          <w:szCs w:val="24"/>
        </w:rPr>
        <w:br w:type="page"/>
      </w:r>
    </w:p>
    <w:p w14:paraId="7043AEBE">
      <w:pPr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FD19AF"/>
    <w:multiLevelType w:val="singleLevel"/>
    <w:tmpl w:val="96FD19A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2NThkMTUzNjdlM2I3MTQ5Y2NmOTQ3ZDEzZGIzOTUifQ=="/>
  </w:docVars>
  <w:rsids>
    <w:rsidRoot w:val="6BF73F10"/>
    <w:rsid w:val="6BF7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2024-10-22T07:29:00Z</dcterms:created>
  <dc:creator>未来不留白-欣</dc:creator>
  <cp:lastModifiedBy>未来不留白-欣</cp:lastModifiedBy>
  <dcterms:modified xsi:type="dcterms:W3CDTF">2024-10-22T07:36:20Z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0192E672615A48E69A7436852F5784EC_11</vt:lpwstr>
  </property>
</Properties>
</file>